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49" w:rsidRPr="007D6C49" w:rsidRDefault="007D6C49" w:rsidP="007D6C49">
      <w:pPr>
        <w:pStyle w:val="Galvene"/>
        <w:tabs>
          <w:tab w:val="clear" w:pos="4320"/>
          <w:tab w:val="clear" w:pos="8640"/>
        </w:tabs>
        <w:jc w:val="center"/>
        <w:rPr>
          <w:rFonts w:ascii="Times New Roman" w:hAnsi="Times New Roman"/>
          <w:lang w:val="lv-LV"/>
        </w:rPr>
      </w:pPr>
      <w:r w:rsidRPr="007D6C49">
        <w:rPr>
          <w:rFonts w:ascii="Times New Roman" w:hAnsi="Times New Roman"/>
          <w:lang w:val="lv-LV"/>
        </w:rPr>
        <w:t>Informācija plašsaziņas līdzekļiem</w:t>
      </w:r>
    </w:p>
    <w:p w:rsidR="007D6C49" w:rsidRPr="007D6C49" w:rsidRDefault="007F2072" w:rsidP="007D6C49">
      <w:pPr>
        <w:pStyle w:val="Galvene"/>
        <w:tabs>
          <w:tab w:val="clear" w:pos="4320"/>
          <w:tab w:val="clear" w:pos="8640"/>
        </w:tabs>
        <w:contextualSpacing/>
        <w:jc w:val="center"/>
        <w:rPr>
          <w:rFonts w:ascii="Times New Roman" w:hAnsi="Times New Roman"/>
          <w:lang w:val="lv-LV"/>
        </w:rPr>
      </w:pPr>
      <w:r>
        <w:rPr>
          <w:rFonts w:ascii="Times New Roman" w:hAnsi="Times New Roman"/>
          <w:lang w:val="lv-LV"/>
        </w:rPr>
        <w:t>13.08</w:t>
      </w:r>
      <w:r w:rsidR="003E7964">
        <w:rPr>
          <w:rFonts w:ascii="Times New Roman" w:hAnsi="Times New Roman"/>
          <w:lang w:val="lv-LV"/>
        </w:rPr>
        <w:t>.2021.</w:t>
      </w:r>
    </w:p>
    <w:p w:rsidR="007D6C49" w:rsidRDefault="007D6C49" w:rsidP="007D6C49">
      <w:pPr>
        <w:spacing w:after="0" w:line="240" w:lineRule="auto"/>
        <w:contextualSpacing/>
        <w:jc w:val="center"/>
        <w:rPr>
          <w:rFonts w:ascii="Times New Roman" w:hAnsi="Times New Roman"/>
          <w:b/>
          <w:bCs/>
          <w:sz w:val="24"/>
          <w:szCs w:val="24"/>
          <w:lang w:val="lv-LV"/>
        </w:rPr>
      </w:pPr>
    </w:p>
    <w:p w:rsidR="007F2072" w:rsidRPr="007F2072" w:rsidRDefault="007F2072" w:rsidP="007F2072">
      <w:pPr>
        <w:pStyle w:val="Galvene"/>
        <w:jc w:val="center"/>
        <w:rPr>
          <w:rFonts w:ascii="Times New Roman" w:hAnsi="Times New Roman"/>
          <w:b/>
          <w:sz w:val="24"/>
          <w:szCs w:val="24"/>
          <w:lang w:val="lv-LV"/>
        </w:rPr>
      </w:pPr>
      <w:r>
        <w:rPr>
          <w:rFonts w:ascii="Times New Roman" w:hAnsi="Times New Roman"/>
          <w:b/>
          <w:sz w:val="24"/>
          <w:szCs w:val="24"/>
          <w:lang w:val="lv-LV"/>
        </w:rPr>
        <w:t>Tuvojas</w:t>
      </w:r>
      <w:r w:rsidRPr="007F2072">
        <w:rPr>
          <w:rFonts w:ascii="Times New Roman" w:hAnsi="Times New Roman"/>
          <w:b/>
          <w:sz w:val="24"/>
          <w:szCs w:val="24"/>
          <w:lang w:val="lv-LV"/>
        </w:rPr>
        <w:t xml:space="preserve"> gadskārtējā pensiju indeksācija</w:t>
      </w:r>
    </w:p>
    <w:p w:rsidR="007F2072" w:rsidRPr="007F2072" w:rsidRDefault="007F2072" w:rsidP="007F2072">
      <w:pPr>
        <w:pStyle w:val="Galvene"/>
        <w:ind w:left="720"/>
        <w:contextualSpacing/>
        <w:rPr>
          <w:rFonts w:ascii="Times New Roman" w:hAnsi="Times New Roman"/>
          <w:b/>
          <w:sz w:val="24"/>
          <w:szCs w:val="24"/>
          <w:lang w:val="lv-LV"/>
        </w:rPr>
      </w:pPr>
    </w:p>
    <w:p w:rsidR="007F2072" w:rsidRPr="007F2072" w:rsidRDefault="007F2072" w:rsidP="007F2072">
      <w:pPr>
        <w:pStyle w:val="Galvene"/>
        <w:jc w:val="both"/>
        <w:rPr>
          <w:rFonts w:ascii="Times New Roman" w:hAnsi="Times New Roman"/>
          <w:color w:val="000000"/>
          <w:sz w:val="24"/>
          <w:szCs w:val="24"/>
          <w:lang w:val="lv-LV"/>
        </w:rPr>
      </w:pPr>
      <w:r w:rsidRPr="007F2072">
        <w:rPr>
          <w:rFonts w:ascii="Times New Roman" w:hAnsi="Times New Roman"/>
          <w:sz w:val="24"/>
          <w:szCs w:val="24"/>
          <w:lang w:val="lv-LV"/>
        </w:rPr>
        <w:t>Labklājības ministrija informē, ka 2021. gada 1. oktobrī notiks pensiju un atlīdzību indeksācija un tiks palielinātas pensijas un atlīdzības vai to daļu apmērs, kas nepārsniedz 470 eiro.</w:t>
      </w:r>
      <w:r w:rsidRPr="007F2072">
        <w:rPr>
          <w:rFonts w:ascii="Times New Roman" w:hAnsi="Times New Roman"/>
          <w:color w:val="000000"/>
          <w:sz w:val="24"/>
          <w:szCs w:val="24"/>
          <w:lang w:val="lv-LV"/>
        </w:rPr>
        <w:t xml:space="preserve"> </w:t>
      </w:r>
    </w:p>
    <w:p w:rsidR="007F2072" w:rsidRPr="007F2072" w:rsidRDefault="007F2072" w:rsidP="007F2072">
      <w:pPr>
        <w:pStyle w:val="Galvene"/>
        <w:jc w:val="both"/>
        <w:rPr>
          <w:rFonts w:ascii="Times New Roman" w:hAnsi="Times New Roman" w:cstheme="minorBidi"/>
          <w:sz w:val="24"/>
          <w:szCs w:val="24"/>
          <w:lang w:val="lv-LV"/>
        </w:rPr>
      </w:pPr>
    </w:p>
    <w:p w:rsidR="007F2072" w:rsidRDefault="007F2072" w:rsidP="007F2072">
      <w:pPr>
        <w:pStyle w:val="Galvene"/>
        <w:jc w:val="both"/>
        <w:rPr>
          <w:rFonts w:ascii="Times New Roman" w:hAnsi="Times New Roman"/>
          <w:color w:val="000000"/>
          <w:sz w:val="24"/>
          <w:szCs w:val="24"/>
          <w:lang w:val="lv-LV"/>
        </w:rPr>
      </w:pPr>
      <w:r w:rsidRPr="007F2072">
        <w:rPr>
          <w:rFonts w:ascii="Times New Roman" w:hAnsi="Times New Roman"/>
          <w:sz w:val="24"/>
          <w:szCs w:val="24"/>
          <w:lang w:val="lv-LV"/>
        </w:rPr>
        <w:t xml:space="preserve">Tas nozīmē, ka tiks indeksēts viss pensijas un atlīdzības apmērs, ja tas nepārsniedz 470 eiro. Savukārt tām pensijām un atlīdzībām, kuras ir lielākas par 470 eiro, indeksēs </w:t>
      </w:r>
      <w:r>
        <w:rPr>
          <w:rFonts w:ascii="Times New Roman" w:hAnsi="Times New Roman"/>
          <w:sz w:val="24"/>
          <w:szCs w:val="24"/>
          <w:lang w:val="lv-LV"/>
        </w:rPr>
        <w:t xml:space="preserve">tikai </w:t>
      </w:r>
      <w:r w:rsidRPr="007F2072">
        <w:rPr>
          <w:rFonts w:ascii="Times New Roman" w:hAnsi="Times New Roman"/>
          <w:sz w:val="24"/>
          <w:szCs w:val="24"/>
          <w:lang w:val="lv-LV"/>
        </w:rPr>
        <w:t>daļu no piešķirtās summas – jau pieminētos 470 eiro. Palielinājums būs atkarīgs gan no pensijas un atlīdzības apmēra, gan piemērojamā indeksa. Izņēmums ir p</w:t>
      </w:r>
      <w:r w:rsidRPr="007F2072">
        <w:rPr>
          <w:rFonts w:ascii="Times New Roman" w:hAnsi="Times New Roman"/>
          <w:color w:val="000000"/>
          <w:sz w:val="24"/>
          <w:szCs w:val="24"/>
          <w:lang w:val="lv-LV"/>
        </w:rPr>
        <w:t>olitiski represētie, cilvēki ar I grupas invaliditāti un Černobiļas atomelektrostacijas avārijas seku likvidēšanas dalībnieki, kuriem tiks indeksēts viss pensijas apmērs.</w:t>
      </w:r>
    </w:p>
    <w:p w:rsidR="007F2072" w:rsidRDefault="007F2072" w:rsidP="007F2072">
      <w:pPr>
        <w:pStyle w:val="Galvene"/>
        <w:jc w:val="both"/>
        <w:rPr>
          <w:rFonts w:ascii="Times New Roman" w:hAnsi="Times New Roman"/>
          <w:color w:val="000000"/>
          <w:sz w:val="24"/>
          <w:szCs w:val="24"/>
          <w:lang w:val="lv-LV"/>
        </w:rPr>
      </w:pPr>
    </w:p>
    <w:p w:rsidR="007F2072" w:rsidRPr="007F2072" w:rsidRDefault="007F2072" w:rsidP="007F2072">
      <w:pPr>
        <w:spacing w:after="0" w:line="240" w:lineRule="auto"/>
        <w:rPr>
          <w:rFonts w:ascii="Times New Roman" w:hAnsi="Times New Roman"/>
          <w:sz w:val="24"/>
          <w:szCs w:val="24"/>
          <w:lang w:val="lv-LV"/>
        </w:rPr>
      </w:pPr>
      <w:r w:rsidRPr="007F2072">
        <w:rPr>
          <w:rFonts w:ascii="Times New Roman" w:hAnsi="Times New Roman"/>
          <w:color w:val="222222"/>
          <w:sz w:val="24"/>
          <w:szCs w:val="24"/>
          <w:shd w:val="clear" w:color="auto" w:fill="FFFFFF"/>
          <w:lang w:val="lv-LV"/>
        </w:rPr>
        <w:t xml:space="preserve">“Mana kā ministra prioritāte, inflācijai </w:t>
      </w:r>
      <w:r>
        <w:rPr>
          <w:rFonts w:ascii="Times New Roman" w:hAnsi="Times New Roman"/>
          <w:color w:val="222222"/>
          <w:sz w:val="24"/>
          <w:szCs w:val="24"/>
          <w:shd w:val="clear" w:color="auto" w:fill="FFFFFF"/>
          <w:lang w:val="lv-LV"/>
        </w:rPr>
        <w:t>palielinoties</w:t>
      </w:r>
      <w:bookmarkStart w:id="0" w:name="_GoBack"/>
      <w:bookmarkEnd w:id="0"/>
      <w:r w:rsidRPr="007F2072">
        <w:rPr>
          <w:rFonts w:ascii="Times New Roman" w:hAnsi="Times New Roman"/>
          <w:color w:val="222222"/>
          <w:sz w:val="24"/>
          <w:szCs w:val="24"/>
          <w:shd w:val="clear" w:color="auto" w:fill="FFFFFF"/>
          <w:lang w:val="lv-LV"/>
        </w:rPr>
        <w:t>, ir rūpēties, lai nosargātu pensionāru pirktspēju. Papildus pensiju indeksācijas m</w:t>
      </w:r>
      <w:r>
        <w:rPr>
          <w:rFonts w:ascii="Times New Roman" w:hAnsi="Times New Roman"/>
          <w:color w:val="222222"/>
          <w:sz w:val="24"/>
          <w:szCs w:val="24"/>
          <w:shd w:val="clear" w:color="auto" w:fill="FFFFFF"/>
          <w:lang w:val="lv-LV"/>
        </w:rPr>
        <w:t>e</w:t>
      </w:r>
      <w:r w:rsidRPr="007F2072">
        <w:rPr>
          <w:rFonts w:ascii="Times New Roman" w:hAnsi="Times New Roman"/>
          <w:color w:val="222222"/>
          <w:sz w:val="24"/>
          <w:szCs w:val="24"/>
          <w:shd w:val="clear" w:color="auto" w:fill="FFFFFF"/>
          <w:lang w:val="lv-LV"/>
        </w:rPr>
        <w:t>h</w:t>
      </w:r>
      <w:r>
        <w:rPr>
          <w:rFonts w:ascii="Times New Roman" w:hAnsi="Times New Roman"/>
          <w:color w:val="222222"/>
          <w:sz w:val="24"/>
          <w:szCs w:val="24"/>
          <w:shd w:val="clear" w:color="auto" w:fill="FFFFFF"/>
          <w:lang w:val="lv-LV"/>
        </w:rPr>
        <w:t>ā</w:t>
      </w:r>
      <w:r w:rsidRPr="007F2072">
        <w:rPr>
          <w:rFonts w:ascii="Times New Roman" w:hAnsi="Times New Roman"/>
          <w:color w:val="222222"/>
          <w:sz w:val="24"/>
          <w:szCs w:val="24"/>
          <w:shd w:val="clear" w:color="auto" w:fill="FFFFFF"/>
          <w:lang w:val="lv-LV"/>
        </w:rPr>
        <w:t xml:space="preserve">nismam, 2022.gada budžeta sarunās būs svarīgi panākt pensiju </w:t>
      </w:r>
      <w:r w:rsidRPr="007F2072">
        <w:rPr>
          <w:rFonts w:ascii="Times New Roman" w:hAnsi="Times New Roman"/>
          <w:sz w:val="24"/>
          <w:szCs w:val="24"/>
          <w:lang w:val="lv-LV"/>
        </w:rPr>
        <w:t>iedzīvotāju ienākuma nodok</w:t>
      </w:r>
      <w:r>
        <w:rPr>
          <w:rFonts w:ascii="Times New Roman" w:hAnsi="Times New Roman"/>
          <w:sz w:val="24"/>
          <w:szCs w:val="24"/>
          <w:lang w:val="lv-LV"/>
        </w:rPr>
        <w:t>ļa</w:t>
      </w:r>
      <w:r w:rsidRPr="007F2072">
        <w:rPr>
          <w:rFonts w:ascii="Times New Roman" w:hAnsi="Times New Roman"/>
          <w:color w:val="222222"/>
          <w:sz w:val="24"/>
          <w:szCs w:val="24"/>
          <w:shd w:val="clear" w:color="auto" w:fill="FFFFFF"/>
          <w:lang w:val="lv-LV"/>
        </w:rPr>
        <w:t xml:space="preserve"> neapliekamā minimuma būtisku celšanu un citus pensionāru ienākumus vairojošus pasākumus</w:t>
      </w:r>
      <w:r>
        <w:rPr>
          <w:rFonts w:ascii="Times New Roman" w:hAnsi="Times New Roman"/>
          <w:color w:val="222222"/>
          <w:sz w:val="24"/>
          <w:szCs w:val="24"/>
          <w:shd w:val="clear" w:color="auto" w:fill="FFFFFF"/>
          <w:lang w:val="lv-LV"/>
        </w:rPr>
        <w:t>,</w:t>
      </w:r>
      <w:r w:rsidRPr="007F2072">
        <w:rPr>
          <w:rFonts w:ascii="Times New Roman" w:hAnsi="Times New Roman"/>
          <w:color w:val="222222"/>
          <w:sz w:val="24"/>
          <w:szCs w:val="24"/>
          <w:shd w:val="clear" w:color="auto" w:fill="FFFFFF"/>
          <w:lang w:val="lv-LV"/>
        </w:rPr>
        <w:t xml:space="preserve">” </w:t>
      </w:r>
      <w:r>
        <w:rPr>
          <w:rFonts w:ascii="Times New Roman" w:hAnsi="Times New Roman"/>
          <w:color w:val="222222"/>
          <w:sz w:val="24"/>
          <w:szCs w:val="24"/>
          <w:shd w:val="clear" w:color="auto" w:fill="FFFFFF"/>
          <w:lang w:val="lv-LV"/>
        </w:rPr>
        <w:t>uzsver labklājības ministrs Gatis Eglītis.</w:t>
      </w:r>
    </w:p>
    <w:p w:rsidR="007F2072" w:rsidRPr="007F2072" w:rsidRDefault="007F2072" w:rsidP="007F2072">
      <w:pPr>
        <w:pStyle w:val="Galvene"/>
        <w:jc w:val="both"/>
        <w:rPr>
          <w:rFonts w:ascii="Times New Roman" w:hAnsi="Times New Roman"/>
          <w:color w:val="000000"/>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Šajā gadā izdienas, invaliditātes, apgādnieka zaudējuma pensijām un atlīdzībām tiks piemērots indekss – 1,0423.</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Līdzīgi kā iepriekš, arī šogad vecuma pensiju indeksācijā tiks piemēroti dažādi indeksi, kas atkarīgi no cilvēka uzkrātā apdrošināšanas stāža. Jo lielāks apdrošināšanas stāžs, jo lielāks indekss tiks piemērots un lielāku vecuma pensijas pieaugumu cilvēks var sagaidīt.</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Ja apdrošināšanas stāžs ir līdz 29 gadiem, tad pensiju indeksācijā bez faktiskā patēriņa cenu indeksa ņems vērā arī 50% no apdrošināšanas iemaksu algu summas reālā pieauguma procentiem, ja no 30 līdz 39 gadiem, kā arī, ja pensija piešķirta par darbu kaitīgos un smagos vai sevišķi kaitīgos un sevišķi smagos darba apstākļos, – 60%, ja no 40 līdz 44 gadiem – 70%, bet 45 gadi un vairāk – 80%.</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Pr>
          <w:rFonts w:ascii="Times New Roman" w:hAnsi="Times New Roman"/>
          <w:sz w:val="24"/>
          <w:szCs w:val="24"/>
          <w:lang w:val="lv-LV"/>
        </w:rPr>
        <w:t xml:space="preserve">Tiem </w:t>
      </w:r>
      <w:r w:rsidRPr="007F2072">
        <w:rPr>
          <w:rFonts w:ascii="Times New Roman" w:hAnsi="Times New Roman"/>
          <w:sz w:val="24"/>
          <w:szCs w:val="24"/>
          <w:lang w:val="lv-LV"/>
        </w:rPr>
        <w:t>cilvēkiem, kuru apdrošināšanas stāžs ir līdz 29 gadiem, vecuma pensijas pārskatīšanā piemēros indeksu 1,0423; ja apdrošināšanas stāžs ir no 30 līdz 39 gadiem – piemēros indeksu 1,0451; ja apdrošināšanas stāžs ir no 40 līdz 44 gadiem – indekss būs 1,0479.  Savukārt, ja apdrošināšanas stāžs ir 45 un vairāk gadu – piemēros indeksu 1,0507.</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 xml:space="preserve">Piemēram, ja vecuma pensijas apmērs ir 380 eiro, tad senioram ar apdrošināšanas stāžu līdz 29 gadiem no š.g. oktobra pensijas apmērs būs 396,07 eiro (par 16,07 eiro lielāks), ja apdrošināšanas stāžs ir no 30 līdz 39 gadiem – pensijas apmērs būs 397,14 eiro (par 17,14 eiro lielāks), ja apdrošināšanas stāžs ir no 40 līdz 44 gadiem – pensijas apmērs būs 398,20 eiro (par 18,20 eiro </w:t>
      </w:r>
      <w:r w:rsidRPr="007F2072">
        <w:rPr>
          <w:rFonts w:ascii="Times New Roman" w:hAnsi="Times New Roman"/>
          <w:sz w:val="24"/>
          <w:szCs w:val="24"/>
          <w:lang w:val="lv-LV"/>
        </w:rPr>
        <w:lastRenderedPageBreak/>
        <w:t>lielāks). Savukārt, ja apdrošināšanas stāžs ir 45 gadi un vairāk, tad pensija palielināsies līdz 399,27 eiro (par 19,27 eiro lielāks).</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spacing w:after="0" w:line="0" w:lineRule="atLeast"/>
        <w:jc w:val="both"/>
        <w:rPr>
          <w:rFonts w:ascii="Times New Roman" w:hAnsi="Times New Roman"/>
          <w:sz w:val="24"/>
          <w:szCs w:val="24"/>
          <w:lang w:val="lv-LV"/>
        </w:rPr>
      </w:pPr>
      <w:r w:rsidRPr="007F2072">
        <w:rPr>
          <w:rFonts w:ascii="Times New Roman" w:hAnsi="Times New Roman"/>
          <w:sz w:val="24"/>
          <w:szCs w:val="24"/>
          <w:lang w:val="lv-LV"/>
        </w:rPr>
        <w:t>Indeksēs arī piešķirtās piemaksas pie vecuma un invaliditātes pensijas par vienu apdrošināšanas stāža gadu, kas uzkrāts līdz 1995. gada 31. decembrim, piemērojot faktisko patēriņa cenu indeksu un 50% no apdrošināšanas iemaksu algu summas reālā pieauguma procentiem. Indeksējot piemaksu, 2021. gada 1. oktobrī attiecīgo indeksu piemēros piemaksas apmēram 1,11 eiro par katru apdrošināšanas stāža gadu līdz 1995. gada 31. decembrim un piemaksas apmēram 1,67 eiro par katru apdrošināšanas stāža gadu līdz 1995. gada 31. decembrim, ja vecuma pensija piešķirta līdz 1996.gada 31.decembrim vai arī invaliditātes pensija piešķirta un vecuma pensijas piešķiršanai nepieciešamais vecums sasniegts līdz 1996. gada 31. decembrim.</w:t>
      </w:r>
    </w:p>
    <w:p w:rsidR="007F2072" w:rsidRPr="007F2072" w:rsidRDefault="007F2072" w:rsidP="007F2072">
      <w:pPr>
        <w:pStyle w:val="Galvene"/>
        <w:jc w:val="both"/>
        <w:rPr>
          <w:rFonts w:ascii="Times New Roman" w:hAnsi="Times New Roman" w:cstheme="minorBidi"/>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Tas nozīmē, ka esošais piemaksas apmērs, kas šobrīd ir 1,11 eiro un 1,67 eiro par vienu apdrošināšanas stāža gadu, tiks pārskatīts, piemērojot indeksu 1,0423. Līdz ar to cilvēki, kas saņēma 1,11 eiro par katru stāža gadu, kas uzkrāts līdz 1995. gada beigām, turpmāk saņems 1,16 eiro, bet tie, kas saņēma 1,67 eiro – turpmāk saņems 1,74 eiro.</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Piemēram, pensionārs, kurš saņem vecuma pensiju 400 eiro par kopējā apdrošināšanas stāža 45 gadiem un pie tās noteikto piemaksu 27,75 eiro (par 25 darba gadiem (no 45 gadiem) līdz 1995. gada beigām), no š.g. oktobra saņems vecuma pensiju 420,28 eiro un piemaksu pie pensijas 29 eiro.</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Indeksētas tiks vecuma, invaliditātes, izdienas un apgādnieku zaudējuma pensijas un atlīdzības, kuras piešķirtas vai pārrēķinātas līdz 2021. gada 30. septembrim.</w:t>
      </w:r>
    </w:p>
    <w:p w:rsid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imes New Roman" w:hAnsi="Times New Roman"/>
          <w:sz w:val="24"/>
          <w:szCs w:val="24"/>
          <w:lang w:val="lv-LV"/>
        </w:rPr>
      </w:pPr>
      <w:r w:rsidRPr="007F2072">
        <w:rPr>
          <w:rFonts w:ascii="Times New Roman" w:hAnsi="Times New Roman"/>
          <w:sz w:val="24"/>
          <w:szCs w:val="24"/>
          <w:lang w:val="lv-LV"/>
        </w:rPr>
        <w:t>Pensiju indeksācijas mērķis ir nodrošināt piešķirto pensiju un atlīdzību aizsardzību pret pirktspējas krišanos un panākt to vērtības nezaudēšanu.</w:t>
      </w:r>
    </w:p>
    <w:p w:rsidR="007F2072" w:rsidRPr="007F2072" w:rsidRDefault="007F2072" w:rsidP="007F2072">
      <w:pPr>
        <w:pStyle w:val="Galvene"/>
        <w:jc w:val="both"/>
        <w:rPr>
          <w:rFonts w:ascii="Times New Roman" w:hAnsi="Times New Roman"/>
          <w:sz w:val="24"/>
          <w:szCs w:val="24"/>
          <w:lang w:val="lv-LV"/>
        </w:rPr>
      </w:pPr>
    </w:p>
    <w:p w:rsidR="007F2072" w:rsidRPr="007F2072" w:rsidRDefault="007F2072" w:rsidP="007F2072">
      <w:pPr>
        <w:pStyle w:val="Galvene"/>
        <w:jc w:val="both"/>
        <w:rPr>
          <w:rFonts w:asciiTheme="minorHAnsi" w:hAnsiTheme="minorHAnsi"/>
          <w:lang w:val="lv-LV"/>
        </w:rPr>
      </w:pPr>
      <w:r w:rsidRPr="007F2072">
        <w:rPr>
          <w:rFonts w:ascii="Times New Roman" w:hAnsi="Times New Roman"/>
          <w:sz w:val="24"/>
          <w:szCs w:val="24"/>
          <w:lang w:val="lv-LV"/>
        </w:rPr>
        <w:t>Jāņem vērā, ka no kopējā pensijas un piemaksas apmēra var tikt ieturēts iedzīvotāju ienākuma nodoklis, kas samazina izmaksājamo summu.</w:t>
      </w:r>
      <w:r>
        <w:rPr>
          <w:rFonts w:ascii="Times New Roman" w:hAnsi="Times New Roman"/>
          <w:sz w:val="24"/>
          <w:szCs w:val="24"/>
          <w:lang w:val="lv-LV"/>
        </w:rPr>
        <w:t xml:space="preserve"> </w:t>
      </w:r>
      <w:r w:rsidRPr="007F2072">
        <w:rPr>
          <w:rFonts w:ascii="Times New Roman" w:hAnsi="Times New Roman"/>
          <w:sz w:val="24"/>
          <w:szCs w:val="24"/>
          <w:lang w:val="lv-LV"/>
        </w:rPr>
        <w:t xml:space="preserve">Pensionāriem pašiem nekas nav jādara – pensiju indeksāciju nodrošinās Valsts sociālās apdrošināšanas aģentūra (VSAA) un tā notiek automātiski. </w:t>
      </w:r>
    </w:p>
    <w:p w:rsidR="003E7964" w:rsidRPr="003E7964" w:rsidRDefault="003E7964" w:rsidP="003E7964">
      <w:pPr>
        <w:spacing w:after="0" w:line="240" w:lineRule="auto"/>
        <w:rPr>
          <w:rFonts w:ascii="Times New Roman" w:eastAsia="Times New Roman" w:hAnsi="Times New Roman"/>
          <w:sz w:val="24"/>
          <w:szCs w:val="24"/>
          <w:lang w:val="lv-LV"/>
        </w:rPr>
      </w:pPr>
    </w:p>
    <w:p w:rsidR="00903A70" w:rsidRPr="009C44E6" w:rsidRDefault="00903A70" w:rsidP="007D6C49">
      <w:pPr>
        <w:spacing w:after="0" w:line="240" w:lineRule="auto"/>
        <w:contextualSpacing/>
        <w:jc w:val="center"/>
        <w:rPr>
          <w:rFonts w:ascii="Times New Roman" w:hAnsi="Times New Roman"/>
          <w:b/>
          <w:bCs/>
          <w:sz w:val="24"/>
          <w:szCs w:val="24"/>
        </w:rPr>
      </w:pPr>
    </w:p>
    <w:p w:rsidR="001D5644" w:rsidRDefault="001D5644" w:rsidP="001D5644">
      <w:pPr>
        <w:spacing w:after="0" w:line="240" w:lineRule="auto"/>
        <w:contextualSpacing/>
        <w:jc w:val="both"/>
        <w:rPr>
          <w:rFonts w:ascii="Times New Roman" w:hAnsi="Times New Roman"/>
          <w:i/>
          <w:sz w:val="20"/>
          <w:szCs w:val="20"/>
          <w:lang w:val="lv-LV"/>
        </w:rPr>
      </w:pPr>
      <w:r>
        <w:rPr>
          <w:rFonts w:ascii="Times New Roman" w:hAnsi="Times New Roman"/>
          <w:i/>
          <w:color w:val="000000"/>
          <w:sz w:val="20"/>
          <w:szCs w:val="20"/>
          <w:lang w:val="lv-LV"/>
        </w:rPr>
        <w:t>Informāciju sagatavoja:</w:t>
      </w:r>
    </w:p>
    <w:p w:rsidR="001D5644" w:rsidRDefault="001D5644" w:rsidP="001D5644">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 xml:space="preserve">Egils Zariņš, Labklājības ministrijas Komunikācijas nodaļas sabiedrisko attiecību speciālists, 64331829, </w:t>
      </w:r>
      <w:hyperlink r:id="rId8" w:history="1">
        <w:r>
          <w:rPr>
            <w:rStyle w:val="Hipersaite"/>
            <w:rFonts w:ascii="Times New Roman" w:hAnsi="Times New Roman"/>
            <w:sz w:val="20"/>
            <w:szCs w:val="20"/>
            <w:lang w:val="lv-LV"/>
          </w:rPr>
          <w:t>egils.zarins@lm.gov.lv</w:t>
        </w:r>
      </w:hyperlink>
    </w:p>
    <w:p w:rsidR="001D5644" w:rsidRDefault="001D5644" w:rsidP="001D5644">
      <w:pPr>
        <w:spacing w:after="0" w:line="240" w:lineRule="auto"/>
        <w:contextualSpacing/>
        <w:jc w:val="both"/>
        <w:rPr>
          <w:rFonts w:ascii="Times New Roman" w:hAnsi="Times New Roman"/>
          <w:b/>
          <w:bCs/>
          <w:sz w:val="20"/>
          <w:szCs w:val="20"/>
          <w:lang w:val="lv-LV"/>
        </w:rPr>
      </w:pPr>
    </w:p>
    <w:p w:rsidR="003C03E9" w:rsidRPr="00903A70" w:rsidRDefault="003C03E9" w:rsidP="00CD175D">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CD" w:rsidRDefault="00E376CD">
      <w:pPr>
        <w:spacing w:after="0" w:line="240" w:lineRule="auto"/>
      </w:pPr>
      <w:r>
        <w:separator/>
      </w:r>
    </w:p>
  </w:endnote>
  <w:endnote w:type="continuationSeparator" w:id="0">
    <w:p w:rsidR="00E376CD" w:rsidRDefault="00E3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CD" w:rsidRDefault="00E376CD">
      <w:pPr>
        <w:spacing w:after="0" w:line="240" w:lineRule="auto"/>
      </w:pPr>
      <w:r>
        <w:separator/>
      </w:r>
    </w:p>
  </w:footnote>
  <w:footnote w:type="continuationSeparator" w:id="0">
    <w:p w:rsidR="00E376CD" w:rsidRDefault="00E37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Pr="00815277" w:rsidRDefault="00EE082C" w:rsidP="007B68A3">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3D3A"/>
    <w:rsid w:val="00024CBF"/>
    <w:rsid w:val="00076EE4"/>
    <w:rsid w:val="000E2AAB"/>
    <w:rsid w:val="000F2EA9"/>
    <w:rsid w:val="001057E2"/>
    <w:rsid w:val="00131394"/>
    <w:rsid w:val="0017086C"/>
    <w:rsid w:val="00191874"/>
    <w:rsid w:val="001C167C"/>
    <w:rsid w:val="001C672C"/>
    <w:rsid w:val="001D0492"/>
    <w:rsid w:val="001D5644"/>
    <w:rsid w:val="001E04F0"/>
    <w:rsid w:val="001F43A8"/>
    <w:rsid w:val="001F6989"/>
    <w:rsid w:val="0025688F"/>
    <w:rsid w:val="00292AEF"/>
    <w:rsid w:val="002D5595"/>
    <w:rsid w:val="002E1474"/>
    <w:rsid w:val="002E1C64"/>
    <w:rsid w:val="002F2539"/>
    <w:rsid w:val="003156A9"/>
    <w:rsid w:val="00342564"/>
    <w:rsid w:val="0037513D"/>
    <w:rsid w:val="00382BF7"/>
    <w:rsid w:val="003C03E9"/>
    <w:rsid w:val="003E7964"/>
    <w:rsid w:val="004133DA"/>
    <w:rsid w:val="00436AD3"/>
    <w:rsid w:val="004D3F8A"/>
    <w:rsid w:val="00516E32"/>
    <w:rsid w:val="005260D1"/>
    <w:rsid w:val="00534DEA"/>
    <w:rsid w:val="00582526"/>
    <w:rsid w:val="005B76D1"/>
    <w:rsid w:val="005C417E"/>
    <w:rsid w:val="005D5C0E"/>
    <w:rsid w:val="005D607B"/>
    <w:rsid w:val="00611FD5"/>
    <w:rsid w:val="00662FC3"/>
    <w:rsid w:val="00667A46"/>
    <w:rsid w:val="0069147F"/>
    <w:rsid w:val="0069431F"/>
    <w:rsid w:val="006A3DC4"/>
    <w:rsid w:val="006C45E8"/>
    <w:rsid w:val="00704900"/>
    <w:rsid w:val="007335AE"/>
    <w:rsid w:val="00752421"/>
    <w:rsid w:val="007710E3"/>
    <w:rsid w:val="007837BB"/>
    <w:rsid w:val="007A2F22"/>
    <w:rsid w:val="007B68A3"/>
    <w:rsid w:val="007C03FB"/>
    <w:rsid w:val="007D6C49"/>
    <w:rsid w:val="007E3322"/>
    <w:rsid w:val="007F2072"/>
    <w:rsid w:val="00814A4A"/>
    <w:rsid w:val="00815277"/>
    <w:rsid w:val="00834EF6"/>
    <w:rsid w:val="00847E98"/>
    <w:rsid w:val="00856102"/>
    <w:rsid w:val="00872068"/>
    <w:rsid w:val="00880150"/>
    <w:rsid w:val="00903A70"/>
    <w:rsid w:val="00907144"/>
    <w:rsid w:val="0091598B"/>
    <w:rsid w:val="009C44E6"/>
    <w:rsid w:val="009D07E3"/>
    <w:rsid w:val="009E0012"/>
    <w:rsid w:val="009E23CC"/>
    <w:rsid w:val="009E2C0B"/>
    <w:rsid w:val="00A0260D"/>
    <w:rsid w:val="00A0350B"/>
    <w:rsid w:val="00A13D56"/>
    <w:rsid w:val="00A816AC"/>
    <w:rsid w:val="00AB4541"/>
    <w:rsid w:val="00AD4D8F"/>
    <w:rsid w:val="00AE0548"/>
    <w:rsid w:val="00AE1A5E"/>
    <w:rsid w:val="00B05772"/>
    <w:rsid w:val="00B53B17"/>
    <w:rsid w:val="00B82329"/>
    <w:rsid w:val="00B96D1D"/>
    <w:rsid w:val="00BB5BEA"/>
    <w:rsid w:val="00BC7266"/>
    <w:rsid w:val="00BF19A5"/>
    <w:rsid w:val="00C063DB"/>
    <w:rsid w:val="00C4561D"/>
    <w:rsid w:val="00C665F3"/>
    <w:rsid w:val="00C7280F"/>
    <w:rsid w:val="00C73246"/>
    <w:rsid w:val="00C846B0"/>
    <w:rsid w:val="00CC5954"/>
    <w:rsid w:val="00CD175D"/>
    <w:rsid w:val="00CD1E36"/>
    <w:rsid w:val="00CE05A1"/>
    <w:rsid w:val="00CE45AE"/>
    <w:rsid w:val="00CE4764"/>
    <w:rsid w:val="00D16564"/>
    <w:rsid w:val="00D57F3B"/>
    <w:rsid w:val="00DB2995"/>
    <w:rsid w:val="00DC1F4B"/>
    <w:rsid w:val="00DC2351"/>
    <w:rsid w:val="00DD62ED"/>
    <w:rsid w:val="00DE11E0"/>
    <w:rsid w:val="00DF4955"/>
    <w:rsid w:val="00E156CB"/>
    <w:rsid w:val="00E33D53"/>
    <w:rsid w:val="00E376CD"/>
    <w:rsid w:val="00E43AD3"/>
    <w:rsid w:val="00E51141"/>
    <w:rsid w:val="00E7046F"/>
    <w:rsid w:val="00E75919"/>
    <w:rsid w:val="00E8603C"/>
    <w:rsid w:val="00EB3125"/>
    <w:rsid w:val="00EE082C"/>
    <w:rsid w:val="00F078AD"/>
    <w:rsid w:val="00F54C30"/>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3E47"/>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styleId="Hipersaite">
    <w:name w:val="Hyperlink"/>
    <w:rsid w:val="007D6C49"/>
    <w:rPr>
      <w:color w:val="0000FF"/>
      <w:u w:val="single"/>
    </w:rPr>
  </w:style>
  <w:style w:type="paragraph" w:styleId="Paraststmeklis">
    <w:name w:val="Normal (Web)"/>
    <w:aliases w:val="sākums"/>
    <w:basedOn w:val="Parasts"/>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Izteiksmgs">
    <w:name w:val="Strong"/>
    <w:qFormat/>
    <w:rsid w:val="00DF4955"/>
    <w:rPr>
      <w:b/>
      <w:bCs/>
    </w:rPr>
  </w:style>
  <w:style w:type="paragraph" w:customStyle="1" w:styleId="naiskr">
    <w:name w:val="naiskr"/>
    <w:basedOn w:val="Parasts"/>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Parasts"/>
    <w:rsid w:val="0037513D"/>
    <w:pPr>
      <w:widowControl/>
      <w:spacing w:after="160" w:line="240" w:lineRule="exact"/>
    </w:pPr>
    <w:rPr>
      <w:rFonts w:ascii="Tahoma" w:eastAsia="Times New Roman" w:hAnsi="Tahoma" w:cs="Tahoma"/>
      <w:sz w:val="20"/>
      <w:szCs w:val="20"/>
    </w:rPr>
  </w:style>
  <w:style w:type="paragraph" w:styleId="Apakvirsraksts">
    <w:name w:val="Subtitle"/>
    <w:basedOn w:val="Parasts"/>
    <w:next w:val="Parasts"/>
    <w:link w:val="ApakvirsrakstsRakstz"/>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Virsraksts1Rakstz">
    <w:name w:val="Virsraksts 1 Rakstz."/>
    <w:basedOn w:val="Noklusjumarindkopasfonts"/>
    <w:link w:val="Virsraksts1"/>
    <w:uiPriority w:val="9"/>
    <w:rsid w:val="00A816AC"/>
    <w:rPr>
      <w:rFonts w:asciiTheme="majorHAnsi" w:eastAsiaTheme="majorEastAsia" w:hAnsiTheme="majorHAnsi" w:cstheme="majorBidi"/>
      <w:color w:val="365F91" w:themeColor="accent1" w:themeShade="BF"/>
      <w:sz w:val="32"/>
      <w:szCs w:val="32"/>
    </w:rPr>
  </w:style>
  <w:style w:type="paragraph" w:styleId="Vresteksts">
    <w:name w:val="footnote text"/>
    <w:aliases w:val="fn,Footnote Text Char Char Char Char Char Char,single space,footnote text,FOOTNOTES,WB-Fußnotentext,Footnote,Fußnote,ADB,Footnote Text qer,Testo_note,Testo_note1,Testo_note2,Footnote Text Char3 Char,ft Char1 Char Char Ch,Fußnotentext Char"/>
    <w:basedOn w:val="Parasts"/>
    <w:link w:val="VrestekstsRakstz"/>
    <w:uiPriority w:val="99"/>
    <w:unhideWhenUsed/>
    <w:qFormat/>
    <w:rsid w:val="006A3DC4"/>
    <w:pPr>
      <w:widowControl/>
      <w:spacing w:after="0" w:line="240" w:lineRule="auto"/>
      <w:ind w:firstLine="360"/>
    </w:pPr>
    <w:rPr>
      <w:rFonts w:eastAsia="Times New Roman"/>
      <w:sz w:val="20"/>
      <w:szCs w:val="20"/>
    </w:rPr>
  </w:style>
  <w:style w:type="character" w:customStyle="1" w:styleId="VrestekstsRakstz">
    <w:name w:val="Vēres teksts Rakstz."/>
    <w:aliases w:val="fn Rakstz.,Footnote Text Char Char Char Char Char Char Rakstz.,single space Rakstz.,footnote text Rakstz.,FOOTNOTES Rakstz.,WB-Fußnotentext Rakstz.,Footnote Rakstz.,Fußnote Rakstz.,ADB Rakstz.,Footnote Text qer Rakstz."/>
    <w:basedOn w:val="Noklusjumarindkopasfonts"/>
    <w:link w:val="Vresteksts"/>
    <w:uiPriority w:val="99"/>
    <w:rsid w:val="006A3DC4"/>
    <w:rPr>
      <w:rFonts w:eastAsia="Times New Roman"/>
      <w:lang w:val="en-US" w:eastAsia="en-US"/>
    </w:rPr>
  </w:style>
  <w:style w:type="character" w:styleId="Vresatsau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Parasts"/>
    <w:link w:val="Vresatsauce"/>
    <w:uiPriority w:val="99"/>
    <w:rsid w:val="006A3DC4"/>
    <w:pPr>
      <w:widowControl/>
      <w:spacing w:after="160" w:line="240" w:lineRule="exact"/>
    </w:pPr>
    <w:rPr>
      <w:sz w:val="20"/>
      <w:szCs w:val="20"/>
      <w:vertAlign w:val="superscript"/>
      <w:lang w:val="lv-LV" w:eastAsia="lv-LV"/>
    </w:rPr>
  </w:style>
  <w:style w:type="paragraph" w:styleId="Balonteksts">
    <w:name w:val="Balloon Text"/>
    <w:basedOn w:val="Parasts"/>
    <w:link w:val="BalontekstsRakstz"/>
    <w:uiPriority w:val="99"/>
    <w:semiHidden/>
    <w:unhideWhenUsed/>
    <w:rsid w:val="00E33D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3D53"/>
    <w:rPr>
      <w:rFonts w:ascii="Tahoma" w:hAnsi="Tahoma" w:cs="Tahoma"/>
      <w:sz w:val="16"/>
      <w:szCs w:val="16"/>
      <w:lang w:val="en-US" w:eastAsia="en-US"/>
    </w:rPr>
  </w:style>
  <w:style w:type="character" w:styleId="Komentraatsauce">
    <w:name w:val="annotation reference"/>
    <w:basedOn w:val="Noklusjumarindkopasfonts"/>
    <w:uiPriority w:val="99"/>
    <w:semiHidden/>
    <w:unhideWhenUsed/>
    <w:rsid w:val="00076EE4"/>
    <w:rPr>
      <w:sz w:val="16"/>
      <w:szCs w:val="16"/>
    </w:rPr>
  </w:style>
  <w:style w:type="paragraph" w:styleId="Komentrateksts">
    <w:name w:val="annotation text"/>
    <w:basedOn w:val="Parasts"/>
    <w:link w:val="KomentratekstsRakstz"/>
    <w:uiPriority w:val="99"/>
    <w:semiHidden/>
    <w:unhideWhenUsed/>
    <w:rsid w:val="00076E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6EE4"/>
    <w:rPr>
      <w:lang w:val="en-US" w:eastAsia="en-US"/>
    </w:rPr>
  </w:style>
  <w:style w:type="paragraph" w:styleId="Komentratma">
    <w:name w:val="annotation subject"/>
    <w:basedOn w:val="Komentrateksts"/>
    <w:next w:val="Komentrateksts"/>
    <w:link w:val="KomentratmaRakstz"/>
    <w:uiPriority w:val="99"/>
    <w:semiHidden/>
    <w:unhideWhenUsed/>
    <w:rsid w:val="00076EE4"/>
    <w:rPr>
      <w:b/>
      <w:bCs/>
    </w:rPr>
  </w:style>
  <w:style w:type="character" w:customStyle="1" w:styleId="KomentratmaRakstz">
    <w:name w:val="Komentāra tēma Rakstz."/>
    <w:basedOn w:val="KomentratekstsRakstz"/>
    <w:link w:val="Komentratma"/>
    <w:uiPriority w:val="99"/>
    <w:semiHidden/>
    <w:rsid w:val="00076EE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13460">
      <w:bodyDiv w:val="1"/>
      <w:marLeft w:val="0"/>
      <w:marRight w:val="0"/>
      <w:marTop w:val="0"/>
      <w:marBottom w:val="0"/>
      <w:divBdr>
        <w:top w:val="none" w:sz="0" w:space="0" w:color="auto"/>
        <w:left w:val="none" w:sz="0" w:space="0" w:color="auto"/>
        <w:bottom w:val="none" w:sz="0" w:space="0" w:color="auto"/>
        <w:right w:val="none" w:sz="0" w:space="0" w:color="auto"/>
      </w:divBdr>
    </w:div>
    <w:div w:id="478155965">
      <w:bodyDiv w:val="1"/>
      <w:marLeft w:val="0"/>
      <w:marRight w:val="0"/>
      <w:marTop w:val="0"/>
      <w:marBottom w:val="0"/>
      <w:divBdr>
        <w:top w:val="none" w:sz="0" w:space="0" w:color="auto"/>
        <w:left w:val="none" w:sz="0" w:space="0" w:color="auto"/>
        <w:bottom w:val="none" w:sz="0" w:space="0" w:color="auto"/>
        <w:right w:val="none" w:sz="0" w:space="0" w:color="auto"/>
      </w:divBdr>
    </w:div>
    <w:div w:id="907762608">
      <w:bodyDiv w:val="1"/>
      <w:marLeft w:val="0"/>
      <w:marRight w:val="0"/>
      <w:marTop w:val="0"/>
      <w:marBottom w:val="0"/>
      <w:divBdr>
        <w:top w:val="none" w:sz="0" w:space="0" w:color="auto"/>
        <w:left w:val="none" w:sz="0" w:space="0" w:color="auto"/>
        <w:bottom w:val="none" w:sz="0" w:space="0" w:color="auto"/>
        <w:right w:val="none" w:sz="0" w:space="0" w:color="auto"/>
      </w:divBdr>
    </w:div>
    <w:div w:id="1762483689">
      <w:bodyDiv w:val="1"/>
      <w:marLeft w:val="0"/>
      <w:marRight w:val="0"/>
      <w:marTop w:val="0"/>
      <w:marBottom w:val="0"/>
      <w:divBdr>
        <w:top w:val="none" w:sz="0" w:space="0" w:color="auto"/>
        <w:left w:val="none" w:sz="0" w:space="0" w:color="auto"/>
        <w:bottom w:val="none" w:sz="0" w:space="0" w:color="auto"/>
        <w:right w:val="none" w:sz="0" w:space="0" w:color="auto"/>
      </w:divBdr>
    </w:div>
    <w:div w:id="210379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gils.zarins@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DD9D-160B-4D69-B5C5-1E50BCF6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3136</Words>
  <Characters>1789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4916</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dc:creator>
  <cp:lastModifiedBy>Egils Zarins</cp:lastModifiedBy>
  <cp:revision>2</cp:revision>
  <cp:lastPrinted>2021-08-13T07:12:00Z</cp:lastPrinted>
  <dcterms:created xsi:type="dcterms:W3CDTF">2021-08-13T07:13:00Z</dcterms:created>
  <dcterms:modified xsi:type="dcterms:W3CDTF">2021-08-13T07:13:00Z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